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B" w:rsidRDefault="00155A0B" w:rsidP="00155A0B">
      <w:pPr>
        <w:pStyle w:val="Default"/>
      </w:pPr>
    </w:p>
    <w:p w:rsidR="00E968AC" w:rsidRPr="00E968AC" w:rsidRDefault="00E968AC" w:rsidP="00E968AC">
      <w:pPr>
        <w:pStyle w:val="Default"/>
        <w:jc w:val="center"/>
        <w:rPr>
          <w:rFonts w:asciiTheme="minorHAnsi" w:hAnsiTheme="minorHAnsi"/>
          <w:b/>
          <w:bCs/>
          <w:sz w:val="32"/>
          <w:szCs w:val="32"/>
          <w:u w:val="single"/>
        </w:rPr>
      </w:pPr>
      <w:r w:rsidRPr="00E968AC">
        <w:rPr>
          <w:rFonts w:asciiTheme="minorHAnsi" w:hAnsiTheme="minorHAnsi"/>
          <w:b/>
          <w:bCs/>
          <w:sz w:val="32"/>
          <w:szCs w:val="32"/>
          <w:u w:val="single"/>
        </w:rPr>
        <w:t>Practice Fair Processing Notice</w:t>
      </w:r>
    </w:p>
    <w:p w:rsidR="00E968AC" w:rsidRPr="00E968AC" w:rsidRDefault="00E968AC" w:rsidP="004D5CF0">
      <w:pPr>
        <w:pStyle w:val="Default"/>
        <w:jc w:val="center"/>
        <w:rPr>
          <w:rFonts w:asciiTheme="minorHAnsi" w:hAnsiTheme="minorHAnsi" w:cs="Arial"/>
          <w:b/>
          <w:bCs/>
          <w:sz w:val="32"/>
          <w:szCs w:val="32"/>
        </w:rPr>
      </w:pPr>
      <w:r w:rsidRPr="00E968AC">
        <w:rPr>
          <w:rFonts w:asciiTheme="minorHAnsi" w:hAnsiTheme="minorHAnsi" w:cs="Arial"/>
          <w:b/>
          <w:bCs/>
          <w:sz w:val="32"/>
          <w:szCs w:val="32"/>
        </w:rPr>
        <w:t xml:space="preserve">Crossfell Health Centre </w:t>
      </w:r>
    </w:p>
    <w:p w:rsidR="00E968AC" w:rsidRPr="00E968AC" w:rsidRDefault="00E968AC" w:rsidP="00E968AC">
      <w:pPr>
        <w:spacing w:after="0" w:line="240" w:lineRule="auto"/>
        <w:jc w:val="center"/>
        <w:rPr>
          <w:rFonts w:eastAsia="Times New Roman" w:cs="Arial"/>
          <w:b/>
          <w:sz w:val="32"/>
          <w:szCs w:val="32"/>
          <w:lang w:val="en-US"/>
        </w:rPr>
      </w:pPr>
      <w:r w:rsidRPr="00E968AC">
        <w:rPr>
          <w:rFonts w:eastAsia="Times New Roman" w:cs="Arial"/>
          <w:b/>
          <w:sz w:val="32"/>
          <w:szCs w:val="32"/>
          <w:lang w:val="en-US"/>
        </w:rPr>
        <w:t>Crossfell Road, Berwick Hills</w:t>
      </w:r>
    </w:p>
    <w:p w:rsidR="00E968AC" w:rsidRPr="00E968AC" w:rsidRDefault="00E968AC" w:rsidP="00E968AC">
      <w:pPr>
        <w:spacing w:after="0" w:line="240" w:lineRule="auto"/>
        <w:jc w:val="center"/>
        <w:rPr>
          <w:rFonts w:eastAsia="Times New Roman" w:cs="Arial"/>
          <w:b/>
          <w:sz w:val="32"/>
          <w:szCs w:val="32"/>
          <w:lang w:val="en-US"/>
        </w:rPr>
      </w:pPr>
      <w:r w:rsidRPr="00E968AC">
        <w:rPr>
          <w:rFonts w:eastAsia="Times New Roman" w:cs="Arial"/>
          <w:b/>
          <w:sz w:val="32"/>
          <w:szCs w:val="32"/>
          <w:lang w:val="en-US"/>
        </w:rPr>
        <w:t>MIDDLESBROUGH</w:t>
      </w:r>
    </w:p>
    <w:p w:rsidR="00E968AC" w:rsidRPr="00E968AC" w:rsidRDefault="00E968AC" w:rsidP="00E968AC">
      <w:pPr>
        <w:spacing w:after="0" w:line="240" w:lineRule="auto"/>
        <w:jc w:val="center"/>
        <w:rPr>
          <w:rFonts w:eastAsia="Times New Roman" w:cs="Arial"/>
          <w:b/>
          <w:sz w:val="32"/>
          <w:szCs w:val="32"/>
          <w:lang w:val="en-US"/>
        </w:rPr>
      </w:pPr>
      <w:r w:rsidRPr="00E968AC">
        <w:rPr>
          <w:rFonts w:eastAsia="Times New Roman" w:cs="Arial"/>
          <w:b/>
          <w:sz w:val="32"/>
          <w:szCs w:val="32"/>
          <w:lang w:val="en-US"/>
        </w:rPr>
        <w:t>TS3 7RL</w:t>
      </w:r>
    </w:p>
    <w:p w:rsidR="00E968AC" w:rsidRPr="00E968AC" w:rsidRDefault="00E968AC" w:rsidP="00E968AC">
      <w:pPr>
        <w:keepNext/>
        <w:spacing w:after="0" w:line="240" w:lineRule="auto"/>
        <w:jc w:val="center"/>
        <w:outlineLvl w:val="0"/>
        <w:rPr>
          <w:rFonts w:eastAsia="Times New Roman" w:cs="Arial"/>
          <w:b/>
          <w:sz w:val="32"/>
          <w:szCs w:val="32"/>
          <w:lang w:val="en-US"/>
        </w:rPr>
      </w:pPr>
      <w:r w:rsidRPr="00E968AC">
        <w:rPr>
          <w:rFonts w:eastAsia="Times New Roman" w:cs="Arial"/>
          <w:b/>
          <w:sz w:val="32"/>
          <w:szCs w:val="32"/>
          <w:lang w:val="en-US"/>
        </w:rPr>
        <w:t>Tel</w:t>
      </w:r>
      <w:proofErr w:type="gramStart"/>
      <w:r w:rsidRPr="00E968AC">
        <w:rPr>
          <w:rFonts w:eastAsia="Times New Roman" w:cs="Arial"/>
          <w:b/>
          <w:sz w:val="32"/>
          <w:szCs w:val="32"/>
          <w:lang w:val="en-US"/>
        </w:rPr>
        <w:t>:-</w:t>
      </w:r>
      <w:proofErr w:type="gramEnd"/>
      <w:r w:rsidRPr="00E968AC">
        <w:rPr>
          <w:rFonts w:eastAsia="Times New Roman" w:cs="Arial"/>
          <w:b/>
          <w:sz w:val="32"/>
          <w:szCs w:val="32"/>
          <w:lang w:val="en-US"/>
        </w:rPr>
        <w:t xml:space="preserve"> 01642 296777</w:t>
      </w:r>
    </w:p>
    <w:p w:rsidR="004D5CF0" w:rsidRPr="004B78FF" w:rsidRDefault="004D5CF0" w:rsidP="00155A0B">
      <w:pPr>
        <w:pStyle w:val="Default"/>
        <w:rPr>
          <w:rFonts w:asciiTheme="minorHAnsi" w:hAnsiTheme="minorHAnsi"/>
          <w:sz w:val="22"/>
          <w:szCs w:val="22"/>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rsidR="004D5CF0" w:rsidRPr="004B78FF" w:rsidRDefault="004D5CF0" w:rsidP="004D5CF0">
      <w:pPr>
        <w:pStyle w:val="Default"/>
        <w:jc w:val="both"/>
        <w:rPr>
          <w:rFonts w:asciiTheme="minorHAnsi" w:hAnsiTheme="minorHAnsi"/>
          <w:sz w:val="23"/>
          <w:szCs w:val="23"/>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rsidR="00F44FE5" w:rsidRPr="00A93784" w:rsidRDefault="00F44FE5" w:rsidP="004D5CF0">
      <w:pPr>
        <w:pStyle w:val="Default"/>
        <w:jc w:val="both"/>
        <w:rPr>
          <w:rFonts w:asciiTheme="minorHAnsi" w:hAnsiTheme="minorHAnsi"/>
          <w:sz w:val="22"/>
          <w:szCs w:val="22"/>
        </w:rPr>
      </w:pP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rsidR="004D5CF0" w:rsidRPr="00A93784" w:rsidRDefault="004D5CF0" w:rsidP="004D5CF0">
      <w:pPr>
        <w:pStyle w:val="Default"/>
        <w:jc w:val="both"/>
        <w:rPr>
          <w:rFonts w:asciiTheme="minorHAnsi" w:hAnsiTheme="minorHAnsi"/>
          <w:sz w:val="22"/>
          <w:szCs w:val="22"/>
        </w:rPr>
      </w:pPr>
    </w:p>
    <w:p w:rsidR="004D5CF0" w:rsidRPr="00A93784" w:rsidRDefault="004D5CF0" w:rsidP="004D5CF0">
      <w:pPr>
        <w:spacing w:after="0" w:line="240" w:lineRule="auto"/>
        <w:jc w:val="both"/>
        <w:rPr>
          <w:rFonts w:cs="Arial"/>
        </w:rPr>
      </w:pPr>
      <w:r w:rsidRPr="00A93784">
        <w:rPr>
          <w:rFonts w:cs="Arial"/>
        </w:rPr>
        <w:t xml:space="preserve">The </w:t>
      </w:r>
      <w:bookmarkStart w:id="0" w:name="_GoBack"/>
      <w:r w:rsidR="00A54294" w:rsidRPr="001608E0">
        <w:fldChar w:fldCharType="begin"/>
      </w:r>
      <w:r w:rsidR="00A54294" w:rsidRPr="001608E0">
        <w:instrText xml:space="preserve"> HYPERLINK "https://www.google.co.uk/url?sa=t&amp;rct=j&amp;q=&amp;esrc=s&amp;source=web&amp;cd=3&amp;ved=0ahUKEwi1_Jm48ZzWAhUqJsAKHZg-BL8QFggwMAI&amp;url=https%3A%</w:instrText>
      </w:r>
      <w:r w:rsidR="00A54294" w:rsidRPr="001608E0">
        <w:instrText xml:space="preserve">2F%2Fdigital.nhs.uk%2Fmedia%2F329%2FCare-Record-Guarantee%2Fpdf%2FCare_Record_Guarantee&amp;usg=AFQjCNEbFAMeKQHprjDHGtgl0lpYi8smDg" </w:instrText>
      </w:r>
      <w:r w:rsidR="00A54294" w:rsidRPr="001608E0">
        <w:fldChar w:fldCharType="separate"/>
      </w:r>
      <w:r w:rsidRPr="001608E0">
        <w:rPr>
          <w:rStyle w:val="Hyperlink"/>
          <w:rFonts w:cs="Arial"/>
          <w:color w:val="auto"/>
        </w:rPr>
        <w:t>NHS Care Record Guarantee for England</w:t>
      </w:r>
      <w:r w:rsidR="00A54294" w:rsidRPr="001608E0">
        <w:rPr>
          <w:rStyle w:val="Hyperlink"/>
          <w:rFonts w:cs="Arial"/>
          <w:color w:val="auto"/>
        </w:rPr>
        <w:fldChar w:fldCharType="end"/>
      </w:r>
      <w:r w:rsidRPr="001608E0">
        <w:rPr>
          <w:rFonts w:cs="Arial"/>
        </w:rPr>
        <w:t xml:space="preserve"> </w:t>
      </w:r>
      <w:bookmarkEnd w:id="0"/>
      <w:r w:rsidRPr="00A93784">
        <w:rPr>
          <w:rFonts w:cs="Arial"/>
        </w:rPr>
        <w:t>sets out the rules that govern how patient information is used in the NHS and what control patients can have over this.</w:t>
      </w:r>
    </w:p>
    <w:p w:rsidR="004D5CF0" w:rsidRPr="00A93784" w:rsidRDefault="004D5CF0"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The </w:t>
      </w:r>
      <w:hyperlink r:id="rId8" w:history="1">
        <w:r w:rsidRPr="001608E0">
          <w:rPr>
            <w:rStyle w:val="Hyperlink"/>
            <w:rFonts w:cs="Arial"/>
            <w:color w:val="auto"/>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F44FE5" w:rsidRPr="004B78FF" w:rsidRDefault="00F44FE5" w:rsidP="00F44FE5">
      <w:pPr>
        <w:pStyle w:val="Default"/>
        <w:jc w:val="both"/>
        <w:rPr>
          <w:rFonts w:asciiTheme="minorHAnsi" w:hAnsiTheme="minorHAnsi"/>
          <w:b/>
          <w:bCs/>
          <w:sz w:val="23"/>
          <w:szCs w:val="23"/>
        </w:rPr>
      </w:pPr>
    </w:p>
    <w:p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Pr="00A93784">
          <w:rPr>
            <w:rStyle w:val="Hyperlink"/>
            <w:rFonts w:asciiTheme="minorHAnsi" w:hAnsiTheme="minorHAnsi"/>
            <w:sz w:val="22"/>
            <w:szCs w:val="22"/>
          </w:rPr>
          <w:t>http://content.digital.nhs.uk/article/4963/What-we-collect</w:t>
        </w:r>
      </w:hyperlink>
    </w:p>
    <w:p w:rsidR="00F44FE5" w:rsidRPr="00A93784" w:rsidRDefault="00F44FE5"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rsidR="004D5CF0" w:rsidRPr="004B78FF" w:rsidRDefault="004D5CF0" w:rsidP="00155A0B">
      <w:pPr>
        <w:pStyle w:val="Default"/>
        <w:rPr>
          <w:rFonts w:asciiTheme="minorHAnsi" w:hAnsiTheme="minorHAnsi"/>
          <w:sz w:val="23"/>
          <w:szCs w:val="23"/>
        </w:rPr>
      </w:pPr>
    </w:p>
    <w:p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rsidR="00515C95" w:rsidRPr="00A93784" w:rsidRDefault="00515C95" w:rsidP="00515C95">
      <w:pPr>
        <w:pStyle w:val="Default"/>
        <w:jc w:val="both"/>
        <w:rPr>
          <w:rFonts w:asciiTheme="minorHAnsi" w:hAnsiTheme="minorHAnsi"/>
          <w:sz w:val="22"/>
          <w:szCs w:val="22"/>
        </w:rPr>
      </w:pP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Any contact the surgery has had with you, such as appointments, clinic visits, emergency appointments, etc.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rsidR="00155A0B" w:rsidRPr="004B78FF" w:rsidRDefault="00155A0B" w:rsidP="00155A0B">
      <w:pPr>
        <w:autoSpaceDE w:val="0"/>
        <w:autoSpaceDN w:val="0"/>
        <w:adjustRightInd w:val="0"/>
        <w:spacing w:after="0" w:line="240" w:lineRule="auto"/>
        <w:rPr>
          <w:rFonts w:cs="Calibri"/>
          <w:color w:val="000000"/>
          <w:sz w:val="23"/>
          <w:szCs w:val="23"/>
        </w:rPr>
      </w:pPr>
    </w:p>
    <w:p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w:t>
      </w:r>
      <w:proofErr w:type="gramStart"/>
      <w:r w:rsidRPr="00155A0B">
        <w:rPr>
          <w:rFonts w:cs="Calibri"/>
          <w:color w:val="000000"/>
        </w:rPr>
        <w:t>are</w:t>
      </w:r>
      <w:proofErr w:type="gramEnd"/>
      <w:r w:rsidRPr="00155A0B">
        <w:rPr>
          <w:rFonts w:cs="Calibri"/>
          <w:color w:val="000000"/>
        </w:rPr>
        <w:t xml:space="preserve"> expected to make sure information is kept confidential and receive regular training on how to do this. </w:t>
      </w:r>
    </w:p>
    <w:p w:rsidR="00F60DE0" w:rsidRPr="00155A0B" w:rsidRDefault="00F60DE0" w:rsidP="00155A0B">
      <w:pPr>
        <w:autoSpaceDE w:val="0"/>
        <w:autoSpaceDN w:val="0"/>
        <w:adjustRightInd w:val="0"/>
        <w:spacing w:after="0" w:line="240" w:lineRule="auto"/>
        <w:rPr>
          <w:rFonts w:cs="Calibri"/>
          <w:color w:val="000000"/>
        </w:rPr>
      </w:pPr>
    </w:p>
    <w:p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rsidR="00C70831" w:rsidRPr="00A93784" w:rsidRDefault="00C70831" w:rsidP="008C66BF">
      <w:pPr>
        <w:pStyle w:val="Default"/>
        <w:jc w:val="both"/>
        <w:rPr>
          <w:rFonts w:asciiTheme="minorHAnsi" w:hAnsiTheme="minorHAnsi"/>
          <w:sz w:val="22"/>
          <w:szCs w:val="22"/>
        </w:rPr>
      </w:pP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Pr="00A93784">
        <w:rPr>
          <w:rFonts w:asciiTheme="minorHAnsi" w:hAnsiTheme="minorHAnsi"/>
          <w:sz w:val="22"/>
          <w:szCs w:val="22"/>
        </w:rPr>
        <w:t xml:space="preserve">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rsidR="00155A0B" w:rsidRPr="00A93784" w:rsidRDefault="00155A0B" w:rsidP="00155A0B">
      <w:pPr>
        <w:pStyle w:val="Default"/>
        <w:rPr>
          <w:rFonts w:asciiTheme="minorHAnsi" w:hAnsiTheme="minorHAnsi"/>
          <w:sz w:val="22"/>
          <w:szCs w:val="22"/>
        </w:rPr>
      </w:pPr>
    </w:p>
    <w:p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8E76EF">
        <w:rPr>
          <w:rFonts w:cs="Arial"/>
          <w:color w:val="333333"/>
        </w:rPr>
        <w:t>Lyndsey Crane</w:t>
      </w:r>
      <w:r w:rsidRPr="00A93784">
        <w:rPr>
          <w:rFonts w:cs="Arial"/>
          <w:color w:val="333333"/>
        </w:rPr>
        <w:t xml:space="preserve">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8E76EF">
        <w:rPr>
          <w:rFonts w:cs="Arial"/>
        </w:rPr>
        <w:t>Lyndsey Crane</w:t>
      </w:r>
      <w:r w:rsidRPr="00A93784">
        <w:rPr>
          <w:rFonts w:cs="Arial"/>
        </w:rPr>
        <w:t xml:space="preserve"> </w:t>
      </w:r>
    </w:p>
    <w:p w:rsidR="00A96210" w:rsidRPr="00A93784" w:rsidRDefault="00A96210" w:rsidP="00A96210">
      <w:pPr>
        <w:spacing w:after="0" w:line="240" w:lineRule="auto"/>
        <w:jc w:val="both"/>
        <w:rPr>
          <w:rFonts w:cs="Arial"/>
        </w:rPr>
      </w:pPr>
    </w:p>
    <w:p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rsidR="008C66BF" w:rsidRPr="00A93784" w:rsidRDefault="008C66BF" w:rsidP="00155A0B">
      <w:pPr>
        <w:pStyle w:val="Default"/>
        <w:rPr>
          <w:rFonts w:asciiTheme="minorHAnsi" w:hAnsiTheme="minorHAnsi"/>
          <w:sz w:val="22"/>
          <w:szCs w:val="22"/>
        </w:rPr>
      </w:pPr>
    </w:p>
    <w:p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rsidR="006F0239" w:rsidRDefault="006F0239" w:rsidP="006F0239">
      <w:pPr>
        <w:spacing w:after="0" w:line="240" w:lineRule="auto"/>
        <w:jc w:val="both"/>
        <w:rPr>
          <w:sz w:val="23"/>
          <w:szCs w:val="23"/>
        </w:rPr>
      </w:pPr>
    </w:p>
    <w:p w:rsidR="000A521E" w:rsidRDefault="000A521E" w:rsidP="006F0239">
      <w:pPr>
        <w:spacing w:after="0" w:line="240" w:lineRule="auto"/>
        <w:jc w:val="both"/>
        <w:rPr>
          <w:sz w:val="23"/>
          <w:szCs w:val="23"/>
        </w:rPr>
      </w:pPr>
    </w:p>
    <w:p w:rsidR="000A521E" w:rsidRDefault="000A521E" w:rsidP="006F0239">
      <w:pPr>
        <w:spacing w:after="0" w:line="240" w:lineRule="auto"/>
        <w:jc w:val="both"/>
        <w:rPr>
          <w:sz w:val="23"/>
          <w:szCs w:val="23"/>
        </w:rPr>
      </w:pPr>
    </w:p>
    <w:p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How we use your information </w:t>
      </w:r>
    </w:p>
    <w:p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rsidR="004B78FF" w:rsidRPr="00A93784" w:rsidRDefault="004B78FF" w:rsidP="009573F4">
      <w:pPr>
        <w:pStyle w:val="Default"/>
        <w:jc w:val="both"/>
        <w:rPr>
          <w:rFonts w:asciiTheme="minorHAnsi" w:hAnsiTheme="minorHAnsi"/>
          <w:sz w:val="22"/>
          <w:szCs w:val="22"/>
        </w:rPr>
      </w:pPr>
    </w:p>
    <w:p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rsidR="004B78FF" w:rsidRPr="00A93784" w:rsidRDefault="004B78FF" w:rsidP="009573F4">
      <w:pPr>
        <w:pStyle w:val="Default"/>
        <w:jc w:val="both"/>
        <w:rPr>
          <w:rFonts w:asciiTheme="minorHAnsi" w:hAnsiTheme="minorHAnsi"/>
          <w:sz w:val="22"/>
          <w:szCs w:val="22"/>
        </w:rPr>
      </w:pPr>
    </w:p>
    <w:p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rsidR="009573F4" w:rsidRPr="00A93784" w:rsidRDefault="009573F4" w:rsidP="009573F4">
      <w:pPr>
        <w:spacing w:after="0" w:line="240" w:lineRule="auto"/>
        <w:jc w:val="both"/>
      </w:pPr>
    </w:p>
    <w:p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rsidR="009573F4" w:rsidRPr="004B78FF" w:rsidRDefault="009573F4" w:rsidP="00E80D4A">
      <w:pPr>
        <w:spacing w:after="0" w:line="240" w:lineRule="auto"/>
        <w:jc w:val="both"/>
        <w:rPr>
          <w:sz w:val="23"/>
          <w:szCs w:val="23"/>
        </w:rPr>
      </w:pPr>
    </w:p>
    <w:p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NHS </w:t>
      </w:r>
      <w:r w:rsidR="00037B08">
        <w:rPr>
          <w:rFonts w:asciiTheme="minorHAnsi" w:hAnsiTheme="minorHAnsi"/>
          <w:sz w:val="22"/>
          <w:szCs w:val="22"/>
        </w:rPr>
        <w:t xml:space="preserve">JCUH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rsidR="00E80D4A" w:rsidRPr="004B78FF" w:rsidRDefault="00E80D4A" w:rsidP="00E80D4A">
      <w:pPr>
        <w:pStyle w:val="Default"/>
        <w:jc w:val="both"/>
        <w:rPr>
          <w:rFonts w:asciiTheme="minorHAnsi" w:hAnsiTheme="minorHAnsi"/>
          <w:sz w:val="23"/>
          <w:szCs w:val="23"/>
        </w:rPr>
      </w:pP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rsidR="009573F4" w:rsidRPr="00A93784" w:rsidRDefault="009573F4" w:rsidP="0017418E">
      <w:pPr>
        <w:pStyle w:val="Default"/>
        <w:jc w:val="both"/>
        <w:rPr>
          <w:rFonts w:asciiTheme="minorHAnsi" w:hAnsiTheme="minorHAnsi"/>
          <w:sz w:val="22"/>
          <w:szCs w:val="22"/>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rsidR="009573F4" w:rsidRPr="004B78FF" w:rsidRDefault="009573F4" w:rsidP="009573F4">
      <w:pPr>
        <w:spacing w:after="0" w:line="240" w:lineRule="auto"/>
        <w:rPr>
          <w:sz w:val="23"/>
          <w:szCs w:val="23"/>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lastRenderedPageBreak/>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rsidR="00147383" w:rsidRPr="00A93784" w:rsidRDefault="00147383" w:rsidP="00147383">
      <w:pPr>
        <w:spacing w:after="0" w:line="240" w:lineRule="auto"/>
        <w:jc w:val="both"/>
      </w:pPr>
    </w:p>
    <w:p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w:t>
      </w:r>
      <w:r w:rsidR="00037B08">
        <w:rPr>
          <w:rFonts w:asciiTheme="minorHAnsi" w:hAnsiTheme="minorHAnsi" w:cstheme="minorBidi"/>
          <w:color w:val="auto"/>
          <w:sz w:val="22"/>
          <w:szCs w:val="22"/>
        </w:rPr>
        <w:t>ll GP electronic patient record.</w:t>
      </w:r>
    </w:p>
    <w:p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rsidR="00155A0B" w:rsidRPr="00A93784"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rsidR="00147383" w:rsidRPr="00A93784" w:rsidRDefault="00147383" w:rsidP="00147383">
      <w:pPr>
        <w:spacing w:after="0" w:line="240" w:lineRule="auto"/>
        <w:jc w:val="both"/>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rsidR="00155A0B" w:rsidRPr="00A93784" w:rsidRDefault="00A54294" w:rsidP="00CC4080">
      <w:pPr>
        <w:pStyle w:val="Default"/>
        <w:jc w:val="both"/>
        <w:rPr>
          <w:rFonts w:asciiTheme="minorHAnsi" w:hAnsiTheme="minorHAnsi"/>
          <w:sz w:val="22"/>
          <w:szCs w:val="22"/>
        </w:rPr>
      </w:pPr>
      <w:hyperlink r:id="rId12"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rsidR="00CC4080" w:rsidRPr="00A93784" w:rsidRDefault="00CC4080" w:rsidP="00CC4080">
      <w:pPr>
        <w:pStyle w:val="Default"/>
        <w:rPr>
          <w:rFonts w:asciiTheme="minorHAnsi" w:hAnsiTheme="minorHAnsi"/>
          <w:sz w:val="22"/>
          <w:szCs w:val="22"/>
        </w:rPr>
      </w:pPr>
    </w:p>
    <w:p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w:t>
      </w:r>
      <w:r w:rsidR="00924F1F">
        <w:rPr>
          <w:rFonts w:asciiTheme="minorHAnsi" w:hAnsiTheme="minorHAnsi"/>
          <w:sz w:val="22"/>
          <w:szCs w:val="22"/>
        </w:rPr>
        <w:t>tion may be commissioned by South Tees</w:t>
      </w:r>
      <w:r w:rsidRPr="00A93784">
        <w:rPr>
          <w:rFonts w:asciiTheme="minorHAnsi" w:hAnsiTheme="minorHAnsi"/>
          <w:sz w:val="22"/>
          <w:szCs w:val="22"/>
        </w:rPr>
        <w:t xml:space="preserve"> Clinical Commissioning Group. Section 251 of the NHS Act 2006 provides a statutory legal basis to process data for risk stratification purposes. Further information about risk stratification is available from: </w:t>
      </w:r>
      <w:hyperlink r:id="rId13" w:history="1">
        <w:r w:rsidR="00026A67" w:rsidRPr="00A93784">
          <w:rPr>
            <w:rStyle w:val="Hyperlink"/>
            <w:rFonts w:asciiTheme="minorHAnsi" w:hAnsiTheme="minorHAnsi"/>
            <w:sz w:val="22"/>
            <w:szCs w:val="22"/>
          </w:rPr>
          <w:t>https://www.england.nhs.uk/ourwork/tsd/ig/risk-stratification /</w:t>
        </w:r>
      </w:hyperlink>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rsidR="00026A67" w:rsidRPr="00A93784" w:rsidRDefault="00026A67" w:rsidP="00026A67">
      <w:pPr>
        <w:pStyle w:val="Default"/>
        <w:jc w:val="both"/>
        <w:rPr>
          <w:rFonts w:asciiTheme="minorHAnsi" w:hAnsiTheme="minorHAnsi"/>
          <w:sz w:val="22"/>
          <w:szCs w:val="22"/>
        </w:rPr>
      </w:pPr>
    </w:p>
    <w:p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w:t>
      </w:r>
      <w:r w:rsidRPr="003B0AB4">
        <w:rPr>
          <w:rFonts w:asciiTheme="minorHAnsi" w:hAnsiTheme="minorHAnsi"/>
          <w:sz w:val="22"/>
          <w:szCs w:val="22"/>
        </w:rPr>
        <w:t>return a completed opt-out form to the practice.</w:t>
      </w:r>
      <w:r w:rsidRPr="00A93784">
        <w:rPr>
          <w:rFonts w:asciiTheme="minorHAnsi" w:hAnsiTheme="minorHAnsi"/>
          <w:sz w:val="22"/>
          <w:szCs w:val="22"/>
        </w:rPr>
        <w:t xml:space="preserve"> </w:t>
      </w:r>
    </w:p>
    <w:p w:rsidR="00EA7C1A" w:rsidRPr="00A93784" w:rsidRDefault="00EA7C1A" w:rsidP="00155A0B">
      <w:pPr>
        <w:pStyle w:val="Default"/>
        <w:rPr>
          <w:rFonts w:asciiTheme="minorHAnsi" w:hAnsiTheme="minorHAnsi"/>
          <w:sz w:val="22"/>
          <w:szCs w:val="22"/>
        </w:rPr>
      </w:pPr>
    </w:p>
    <w:p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rsidR="00EA7C1A" w:rsidRDefault="00F83B28" w:rsidP="00EA7C1A">
      <w:pPr>
        <w:spacing w:after="0" w:line="240" w:lineRule="auto"/>
        <w:jc w:val="both"/>
        <w:rPr>
          <w:sz w:val="23"/>
          <w:szCs w:val="23"/>
        </w:rPr>
      </w:pPr>
      <w:r>
        <w:rPr>
          <w:sz w:val="23"/>
          <w:szCs w:val="23"/>
        </w:rPr>
        <w:t>Some North East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evidence based cost effective choices are made to support your care.</w:t>
      </w:r>
    </w:p>
    <w:p w:rsidR="00F83B28" w:rsidRPr="00A93784" w:rsidRDefault="00F83B28" w:rsidP="00EA7C1A">
      <w:pPr>
        <w:spacing w:after="0" w:line="240" w:lineRule="auto"/>
        <w:jc w:val="both"/>
      </w:pPr>
    </w:p>
    <w:p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rsidR="00F83B28" w:rsidRDefault="00F83B28" w:rsidP="00CC4080">
      <w:pPr>
        <w:pStyle w:val="Default"/>
        <w:jc w:val="both"/>
        <w:rPr>
          <w:rFonts w:asciiTheme="minorHAnsi" w:hAnsiTheme="minorHAnsi"/>
          <w:b/>
          <w:bCs/>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 </w:t>
      </w:r>
    </w:p>
    <w:p w:rsidR="00CC4080" w:rsidRPr="00A93784" w:rsidRDefault="00CC4080" w:rsidP="00CC4080">
      <w:pPr>
        <w:pStyle w:val="Default"/>
        <w:jc w:val="both"/>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lastRenderedPageBreak/>
        <w:t xml:space="preserve">GP Federations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rsidR="004B78FF" w:rsidRPr="00A93784" w:rsidRDefault="004B78FF" w:rsidP="004B78FF">
      <w:pPr>
        <w:pStyle w:val="Default"/>
        <w:jc w:val="both"/>
        <w:rPr>
          <w:rFonts w:asciiTheme="minorHAnsi" w:hAnsiTheme="minorHAnsi"/>
          <w:sz w:val="22"/>
          <w:szCs w:val="22"/>
        </w:rPr>
      </w:pPr>
    </w:p>
    <w:p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rsidR="004B78FF" w:rsidRPr="004B78FF" w:rsidRDefault="004B78FF" w:rsidP="004B78FF">
      <w:pPr>
        <w:spacing w:after="0" w:line="240" w:lineRule="auto"/>
        <w:jc w:val="both"/>
        <w:rPr>
          <w:sz w:val="23"/>
          <w:szCs w:val="23"/>
        </w:rPr>
      </w:pPr>
    </w:p>
    <w:p w:rsidR="005509A0" w:rsidRDefault="005509A0" w:rsidP="005509A0">
      <w:pPr>
        <w:spacing w:after="0" w:line="240" w:lineRule="auto"/>
        <w:rPr>
          <w:rFonts w:eastAsia="Calibri" w:cs="Arial"/>
          <w:b/>
          <w:sz w:val="28"/>
          <w:szCs w:val="28"/>
        </w:rPr>
      </w:pPr>
      <w:proofErr w:type="gramStart"/>
      <w:r w:rsidRPr="005509A0">
        <w:rPr>
          <w:rFonts w:eastAsia="Calibri" w:cs="Arial"/>
          <w:b/>
          <w:sz w:val="28"/>
          <w:szCs w:val="28"/>
        </w:rPr>
        <w:t>Y</w:t>
      </w:r>
      <w:r w:rsidRPr="004B78FF">
        <w:rPr>
          <w:rFonts w:eastAsia="Calibri" w:cs="Arial"/>
          <w:b/>
          <w:sz w:val="28"/>
          <w:szCs w:val="28"/>
        </w:rPr>
        <w:t>our</w:t>
      </w:r>
      <w:proofErr w:type="gramEnd"/>
      <w:r w:rsidRPr="005509A0">
        <w:rPr>
          <w:rFonts w:eastAsia="Calibri" w:cs="Arial"/>
          <w:b/>
          <w:sz w:val="28"/>
          <w:szCs w:val="28"/>
        </w:rPr>
        <w:t xml:space="preserve"> R</w:t>
      </w:r>
      <w:r w:rsidRPr="004B78FF">
        <w:rPr>
          <w:rFonts w:eastAsia="Calibri" w:cs="Arial"/>
          <w:b/>
          <w:sz w:val="28"/>
          <w:szCs w:val="28"/>
        </w:rPr>
        <w:t>ights</w:t>
      </w:r>
    </w:p>
    <w:p w:rsidR="00192BCD" w:rsidRDefault="00192BCD" w:rsidP="005509A0">
      <w:pPr>
        <w:spacing w:after="0" w:line="240" w:lineRule="auto"/>
        <w:rPr>
          <w:rFonts w:eastAsia="Calibri" w:cs="Arial"/>
          <w:b/>
          <w:sz w:val="28"/>
          <w:szCs w:val="28"/>
        </w:rPr>
      </w:pPr>
    </w:p>
    <w:p w:rsidR="00A93784" w:rsidRPr="00A93784" w:rsidRDefault="00A93784" w:rsidP="00A93784">
      <w:pPr>
        <w:pStyle w:val="Default"/>
        <w:jc w:val="both"/>
        <w:rPr>
          <w:rFonts w:asciiTheme="minorHAnsi" w:hAnsiTheme="minorHAnsi"/>
          <w:b/>
          <w:bCs/>
          <w:sz w:val="22"/>
          <w:szCs w:val="22"/>
        </w:rPr>
      </w:pPr>
      <w:proofErr w:type="gramStart"/>
      <w:r w:rsidRPr="00A93784">
        <w:rPr>
          <w:rFonts w:asciiTheme="minorHAnsi" w:hAnsiTheme="minorHAnsi"/>
          <w:b/>
          <w:bCs/>
          <w:sz w:val="22"/>
          <w:szCs w:val="22"/>
        </w:rPr>
        <w:t>Your</w:t>
      </w:r>
      <w:proofErr w:type="gramEnd"/>
      <w:r w:rsidRPr="00A93784">
        <w:rPr>
          <w:rFonts w:asciiTheme="minorHAnsi" w:hAnsiTheme="minorHAnsi"/>
          <w:b/>
          <w:bCs/>
          <w:sz w:val="22"/>
          <w:szCs w:val="22"/>
        </w:rPr>
        <w:t xml:space="preserve"> right to withdraw consent for us to share your personal information</w:t>
      </w:r>
    </w:p>
    <w:p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is a new service that 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4" w:history="1">
        <w:r w:rsidRPr="004B78FF">
          <w:rPr>
            <w:rStyle w:val="Hyperlink"/>
            <w:lang w:val="en"/>
          </w:rPr>
          <w:t>https://www.nhs.uk/your-nhs-data-matters/</w:t>
        </w:r>
      </w:hyperlink>
    </w:p>
    <w:p w:rsidR="00A93784" w:rsidRPr="004B78FF" w:rsidRDefault="00A93784" w:rsidP="00A93784">
      <w:pPr>
        <w:spacing w:after="0" w:line="240" w:lineRule="auto"/>
        <w:jc w:val="both"/>
        <w:rPr>
          <w:lang w:val="en"/>
        </w:rPr>
      </w:pPr>
    </w:p>
    <w:p w:rsidR="00A93784" w:rsidRDefault="00A93784" w:rsidP="00A93784">
      <w:pPr>
        <w:spacing w:after="0" w:line="240" w:lineRule="auto"/>
        <w:jc w:val="both"/>
        <w:rPr>
          <w:b/>
          <w:lang w:val="en"/>
        </w:rPr>
      </w:pPr>
      <w:r w:rsidRPr="004B78FF">
        <w:rPr>
          <w:b/>
          <w:lang w:val="en"/>
        </w:rPr>
        <w:t>Patients who have a type 1 opt-out</w:t>
      </w:r>
    </w:p>
    <w:p w:rsidR="008D3196" w:rsidRPr="004B78FF" w:rsidRDefault="008D3196" w:rsidP="00A93784">
      <w:pPr>
        <w:spacing w:after="0" w:line="240" w:lineRule="auto"/>
        <w:jc w:val="both"/>
        <w:rPr>
          <w:b/>
          <w:lang w:val="en"/>
        </w:rPr>
      </w:pPr>
    </w:p>
    <w:p w:rsidR="00A93784" w:rsidRPr="004B78FF" w:rsidRDefault="00A93784" w:rsidP="00A93784">
      <w:pPr>
        <w:spacing w:after="0" w:line="240" w:lineRule="auto"/>
        <w:jc w:val="both"/>
        <w:rPr>
          <w:rFonts w:eastAsia="Calibri" w:cs="Arial"/>
          <w:b/>
          <w:sz w:val="28"/>
          <w:szCs w:val="28"/>
        </w:rPr>
      </w:pPr>
      <w:r w:rsidRPr="004B78FF">
        <w:rPr>
          <w:lang w:val="en"/>
        </w:rPr>
        <w:t>Some patients will have a type 1 opt-out registered with their GP practice, which prevents their confidential patient information leaving the practice for research and planning purposes. These existing type 1 opt-outs will continue to be respected until 2020, when the Department of Health and Social Care will consult with the National Data Guardian on their removal. The practice will continue to record patient choices and apply type 1 opt-outs.</w:t>
      </w:r>
    </w:p>
    <w:p w:rsidR="00A93784" w:rsidRDefault="00A93784" w:rsidP="00A93784">
      <w:pPr>
        <w:pStyle w:val="Default"/>
        <w:jc w:val="both"/>
        <w:rPr>
          <w:rFonts w:asciiTheme="minorHAnsi" w:hAnsiTheme="minorHAnsi"/>
          <w:bCs/>
          <w:sz w:val="22"/>
          <w:szCs w:val="22"/>
        </w:rPr>
      </w:pPr>
    </w:p>
    <w:p w:rsidR="008D3196" w:rsidRDefault="008D3196" w:rsidP="00A93784">
      <w:pPr>
        <w:pStyle w:val="Default"/>
        <w:jc w:val="both"/>
        <w:rPr>
          <w:rFonts w:asciiTheme="minorHAnsi" w:hAnsiTheme="minorHAnsi"/>
          <w:bCs/>
          <w:sz w:val="22"/>
          <w:szCs w:val="22"/>
        </w:rPr>
      </w:pPr>
    </w:p>
    <w:p w:rsidR="008D3196" w:rsidRDefault="008D3196" w:rsidP="00A93784">
      <w:pPr>
        <w:pStyle w:val="Default"/>
        <w:jc w:val="both"/>
        <w:rPr>
          <w:rFonts w:asciiTheme="minorHAnsi" w:hAnsiTheme="minorHAnsi"/>
          <w:bCs/>
          <w:sz w:val="22"/>
          <w:szCs w:val="22"/>
        </w:rPr>
      </w:pPr>
    </w:p>
    <w:p w:rsidR="008D3196" w:rsidRPr="004B78FF" w:rsidRDefault="008D3196" w:rsidP="00A93784">
      <w:pPr>
        <w:pStyle w:val="Default"/>
        <w:jc w:val="both"/>
        <w:rPr>
          <w:rFonts w:asciiTheme="minorHAnsi" w:hAnsiTheme="minorHAnsi"/>
          <w:bCs/>
          <w:sz w:val="22"/>
          <w:szCs w:val="22"/>
        </w:rPr>
      </w:pPr>
    </w:p>
    <w:p w:rsidR="005509A0" w:rsidRDefault="005509A0" w:rsidP="005509A0">
      <w:pPr>
        <w:spacing w:after="0" w:line="240" w:lineRule="auto"/>
        <w:jc w:val="both"/>
        <w:rPr>
          <w:rFonts w:eastAsia="Calibri" w:cs="Arial"/>
          <w:b/>
        </w:rPr>
      </w:pPr>
      <w:r w:rsidRPr="005509A0">
        <w:rPr>
          <w:rFonts w:eastAsia="Calibri" w:cs="Arial"/>
          <w:b/>
        </w:rPr>
        <w:lastRenderedPageBreak/>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rsidR="008D3196" w:rsidRPr="005509A0" w:rsidRDefault="008D3196" w:rsidP="005509A0">
      <w:pPr>
        <w:spacing w:after="0" w:line="240" w:lineRule="auto"/>
        <w:jc w:val="both"/>
        <w:rPr>
          <w:rFonts w:eastAsia="Calibri" w:cs="Arial"/>
          <w:b/>
        </w:rPr>
      </w:pPr>
    </w:p>
    <w:p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rsidR="005509A0" w:rsidRPr="005509A0" w:rsidRDefault="005509A0" w:rsidP="005509A0">
      <w:pPr>
        <w:spacing w:after="0" w:line="240" w:lineRule="auto"/>
        <w:jc w:val="both"/>
        <w:rPr>
          <w:rFonts w:eastAsia="Calibri" w:cs="Arial"/>
        </w:rPr>
      </w:pPr>
    </w:p>
    <w:p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15"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w:t>
      </w:r>
      <w:r w:rsidR="008D3196">
        <w:rPr>
          <w:rFonts w:eastAsia="Calibri" w:cs="Arial"/>
        </w:rPr>
        <w:t xml:space="preserve"> and we will provide you with an application form to complete</w:t>
      </w:r>
      <w:r w:rsidRPr="005509A0">
        <w:rPr>
          <w:rFonts w:eastAsia="Calibri" w:cs="Arial"/>
        </w:rPr>
        <w:t>. Under special circumstances, some information may be withheld.</w:t>
      </w:r>
    </w:p>
    <w:p w:rsidR="005509A0" w:rsidRPr="004B78FF" w:rsidRDefault="005509A0" w:rsidP="005509A0">
      <w:pPr>
        <w:spacing w:after="0" w:line="240" w:lineRule="auto"/>
        <w:rPr>
          <w:rFonts w:eastAsia="Calibri" w:cs="Arial"/>
        </w:rPr>
      </w:pPr>
    </w:p>
    <w:p w:rsid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rsidR="00491BC0" w:rsidRPr="005509A0" w:rsidRDefault="00491BC0" w:rsidP="005509A0">
      <w:pPr>
        <w:spacing w:after="0" w:line="240" w:lineRule="auto"/>
        <w:jc w:val="both"/>
        <w:rPr>
          <w:rFonts w:eastAsia="Calibri" w:cs="Arial"/>
          <w:b/>
        </w:rPr>
      </w:pPr>
    </w:p>
    <w:p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rsidR="00491BC0" w:rsidRPr="005509A0" w:rsidRDefault="00491BC0" w:rsidP="005509A0">
      <w:pPr>
        <w:spacing w:after="0" w:line="240" w:lineRule="auto"/>
        <w:jc w:val="both"/>
        <w:rPr>
          <w:rFonts w:eastAsia="Calibri" w:cs="Arial"/>
          <w:b/>
        </w:rPr>
      </w:pPr>
    </w:p>
    <w:p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rsidR="00491BC0" w:rsidRPr="005509A0" w:rsidRDefault="00491BC0" w:rsidP="00A77713">
      <w:pPr>
        <w:spacing w:after="0" w:line="240" w:lineRule="auto"/>
        <w:jc w:val="both"/>
        <w:rPr>
          <w:rFonts w:eastAsia="Calibri" w:cs="Arial"/>
          <w:b/>
        </w:rPr>
      </w:pPr>
    </w:p>
    <w:p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w:t>
      </w:r>
      <w:proofErr w:type="gramStart"/>
      <w:r w:rsidRPr="005509A0">
        <w:rPr>
          <w:rFonts w:eastAsia="Calibri" w:cs="Arial"/>
        </w:rPr>
        <w:t>is</w:t>
      </w:r>
      <w:proofErr w:type="gramEnd"/>
      <w:r w:rsidRPr="005509A0">
        <w:rPr>
          <w:rFonts w:eastAsia="Calibri" w:cs="Arial"/>
        </w:rPr>
        <w:t xml:space="preserve">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rsidR="00F83B28" w:rsidRPr="005509A0" w:rsidRDefault="00F83B28" w:rsidP="00A77713">
      <w:pPr>
        <w:spacing w:after="0" w:line="240" w:lineRule="auto"/>
        <w:jc w:val="both"/>
        <w:rPr>
          <w:rFonts w:eastAsia="Calibri" w:cs="Arial"/>
        </w:rPr>
      </w:pPr>
    </w:p>
    <w:p w:rsid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rsidR="00491BC0" w:rsidRPr="005509A0" w:rsidRDefault="00491BC0" w:rsidP="00F44FE5">
      <w:pPr>
        <w:spacing w:after="0" w:line="240" w:lineRule="auto"/>
        <w:jc w:val="both"/>
        <w:rPr>
          <w:rFonts w:eastAsia="Calibri" w:cs="Arial"/>
          <w:b/>
        </w:rPr>
      </w:pPr>
    </w:p>
    <w:p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new right is to give a person more control over their personal information. Data Portability means you have the right to receive a copy of personal information which you have given us in a structured, commonly-used, machine-readable format and to have it transferred directly to </w:t>
      </w:r>
      <w:r w:rsidRPr="005509A0">
        <w:rPr>
          <w:rFonts w:eastAsia="Calibri" w:cs="Arial"/>
        </w:rPr>
        <w:lastRenderedPageBreak/>
        <w:t xml:space="preserve">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rsidR="005509A0" w:rsidRPr="005509A0" w:rsidRDefault="005509A0" w:rsidP="005509A0">
      <w:pPr>
        <w:spacing w:after="0" w:line="240" w:lineRule="auto"/>
        <w:rPr>
          <w:rFonts w:eastAsia="Calibri" w:cs="Arial"/>
        </w:rPr>
      </w:pPr>
    </w:p>
    <w:p w:rsid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rsidR="00491BC0" w:rsidRPr="005509A0" w:rsidRDefault="00491BC0" w:rsidP="00F44FE5">
      <w:pPr>
        <w:spacing w:after="0" w:line="240" w:lineRule="auto"/>
        <w:jc w:val="both"/>
        <w:rPr>
          <w:rFonts w:eastAsia="Calibri" w:cs="Arial"/>
          <w:b/>
        </w:rPr>
      </w:pPr>
    </w:p>
    <w:p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rsidR="005509A0" w:rsidRPr="005509A0" w:rsidRDefault="005509A0" w:rsidP="005509A0">
      <w:pPr>
        <w:spacing w:after="0" w:line="240" w:lineRule="auto"/>
        <w:rPr>
          <w:rFonts w:eastAsia="Calibri" w:cs="Arial"/>
        </w:rPr>
      </w:pPr>
    </w:p>
    <w:p w:rsid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rsidR="00491BC0" w:rsidRPr="005509A0" w:rsidRDefault="00491BC0" w:rsidP="00F44FE5">
      <w:pPr>
        <w:spacing w:after="0" w:line="240" w:lineRule="auto"/>
        <w:jc w:val="both"/>
        <w:rPr>
          <w:rFonts w:eastAsia="Calibri" w:cs="Arial"/>
          <w:b/>
        </w:rPr>
      </w:pPr>
    </w:p>
    <w:p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rsidR="005509A0" w:rsidRPr="005509A0" w:rsidRDefault="005509A0" w:rsidP="005509A0">
      <w:pPr>
        <w:spacing w:after="0" w:line="240" w:lineRule="auto"/>
        <w:rPr>
          <w:rFonts w:eastAsia="Calibri" w:cs="Arial"/>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rsidR="005509A0" w:rsidRPr="005509A0" w:rsidRDefault="005509A0" w:rsidP="00F44FE5">
      <w:pPr>
        <w:autoSpaceDE w:val="0"/>
        <w:autoSpaceDN w:val="0"/>
        <w:adjustRightInd w:val="0"/>
        <w:spacing w:after="0" w:line="240" w:lineRule="auto"/>
        <w:jc w:val="both"/>
        <w:rPr>
          <w:rFonts w:cs="Arial"/>
          <w:color w:val="000000"/>
        </w:rPr>
      </w:pPr>
    </w:p>
    <w:p w:rsid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 xml:space="preserve">Right to </w:t>
      </w:r>
      <w:proofErr w:type="gramStart"/>
      <w:r w:rsidRPr="005509A0">
        <w:rPr>
          <w:rFonts w:cs="Arial"/>
          <w:b/>
          <w:color w:val="000000"/>
        </w:rPr>
        <w:t>Complain</w:t>
      </w:r>
      <w:proofErr w:type="gramEnd"/>
      <w:r w:rsidRPr="005509A0">
        <w:rPr>
          <w:rFonts w:cs="Arial"/>
          <w:b/>
          <w:color w:val="000000"/>
        </w:rPr>
        <w:t xml:space="preserve"> to the Information Commissioner’s Office</w:t>
      </w:r>
      <w:r w:rsidR="00C70831">
        <w:rPr>
          <w:rFonts w:cs="Arial"/>
          <w:b/>
          <w:color w:val="000000"/>
        </w:rPr>
        <w:t xml:space="preserve"> (ICO)</w:t>
      </w:r>
    </w:p>
    <w:p w:rsidR="00824F00" w:rsidRPr="005509A0" w:rsidRDefault="00824F00" w:rsidP="00F44FE5">
      <w:pPr>
        <w:autoSpaceDE w:val="0"/>
        <w:autoSpaceDN w:val="0"/>
        <w:adjustRightInd w:val="0"/>
        <w:spacing w:after="0" w:line="240" w:lineRule="auto"/>
        <w:jc w:val="both"/>
        <w:rPr>
          <w:rFonts w:cs="Arial"/>
          <w:b/>
          <w:color w:val="000000"/>
        </w:rPr>
      </w:pPr>
    </w:p>
    <w:p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w:t>
      </w:r>
      <w:r w:rsidR="00824F00">
        <w:rPr>
          <w:rFonts w:cs="Arial"/>
          <w:color w:val="000000"/>
        </w:rPr>
        <w:t xml:space="preserve">Lyndsey Crane Complaints </w:t>
      </w:r>
      <w:r w:rsidRPr="004B78FF">
        <w:rPr>
          <w:rFonts w:cs="Arial"/>
          <w:color w:val="000000"/>
        </w:rPr>
        <w:t xml:space="preserve">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16" w:history="1">
        <w:r w:rsidR="00F83B28" w:rsidRPr="00086541">
          <w:rPr>
            <w:rStyle w:val="Hyperlink"/>
            <w:rFonts w:cs="Arial"/>
          </w:rPr>
          <w:t>www.ico.gov.uk</w:t>
        </w:r>
      </w:hyperlink>
    </w:p>
    <w:p w:rsidR="00F83B28" w:rsidRPr="005509A0" w:rsidRDefault="00F83B28" w:rsidP="00F44FE5">
      <w:pPr>
        <w:autoSpaceDE w:val="0"/>
        <w:autoSpaceDN w:val="0"/>
        <w:adjustRightInd w:val="0"/>
        <w:spacing w:after="0" w:line="240" w:lineRule="auto"/>
        <w:jc w:val="both"/>
        <w:rPr>
          <w:rFonts w:cs="Arial"/>
          <w:color w:val="000000"/>
        </w:rPr>
      </w:pPr>
    </w:p>
    <w:p w:rsidR="00487FBD" w:rsidRDefault="00487FBD" w:rsidP="00F44FE5">
      <w:pPr>
        <w:spacing w:after="0" w:line="240" w:lineRule="auto"/>
        <w:jc w:val="both"/>
        <w:rPr>
          <w:rFonts w:eastAsia="Calibri" w:cs="Arial"/>
          <w:b/>
          <w:sz w:val="28"/>
          <w:szCs w:val="28"/>
        </w:rPr>
      </w:pPr>
    </w:p>
    <w:p w:rsidR="00487FBD" w:rsidRDefault="00487FBD" w:rsidP="00F44FE5">
      <w:pPr>
        <w:spacing w:after="0" w:line="240" w:lineRule="auto"/>
        <w:jc w:val="both"/>
        <w:rPr>
          <w:rFonts w:eastAsia="Calibri" w:cs="Arial"/>
          <w:b/>
          <w:sz w:val="28"/>
          <w:szCs w:val="28"/>
        </w:rPr>
      </w:pPr>
    </w:p>
    <w:p w:rsidR="00487FBD" w:rsidRDefault="00487FBD" w:rsidP="00F44FE5">
      <w:pPr>
        <w:spacing w:after="0" w:line="240" w:lineRule="auto"/>
        <w:jc w:val="both"/>
        <w:rPr>
          <w:rFonts w:eastAsia="Calibri" w:cs="Arial"/>
          <w:b/>
          <w:sz w:val="28"/>
          <w:szCs w:val="28"/>
        </w:rPr>
      </w:pPr>
    </w:p>
    <w:p w:rsidR="005509A0" w:rsidRDefault="005509A0" w:rsidP="00F44FE5">
      <w:pPr>
        <w:spacing w:after="0" w:line="240" w:lineRule="auto"/>
        <w:jc w:val="both"/>
        <w:rPr>
          <w:rFonts w:eastAsia="Calibri" w:cs="Arial"/>
          <w:b/>
          <w:sz w:val="28"/>
          <w:szCs w:val="28"/>
        </w:rPr>
      </w:pPr>
      <w:r w:rsidRPr="005509A0">
        <w:rPr>
          <w:rFonts w:eastAsia="Calibri" w:cs="Arial"/>
          <w:b/>
          <w:sz w:val="28"/>
          <w:szCs w:val="28"/>
        </w:rPr>
        <w:lastRenderedPageBreak/>
        <w:t>Data Protection Officer (DPO)</w:t>
      </w:r>
    </w:p>
    <w:p w:rsidR="00487FBD" w:rsidRPr="005509A0" w:rsidRDefault="00487FBD" w:rsidP="00F44FE5">
      <w:pPr>
        <w:spacing w:after="0" w:line="240" w:lineRule="auto"/>
        <w:jc w:val="both"/>
        <w:rPr>
          <w:rFonts w:eastAsia="Calibri" w:cs="Arial"/>
          <w:b/>
          <w:sz w:val="28"/>
          <w:szCs w:val="28"/>
        </w:rPr>
      </w:pPr>
    </w:p>
    <w:p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rsidR="005509A0" w:rsidRPr="004B78FF" w:rsidRDefault="005509A0" w:rsidP="005509A0">
      <w:pPr>
        <w:pStyle w:val="Default"/>
        <w:jc w:val="both"/>
        <w:rPr>
          <w:rFonts w:asciiTheme="minorHAnsi" w:hAnsiTheme="minorHAnsi"/>
          <w:b/>
          <w:bCs/>
          <w:sz w:val="28"/>
          <w:szCs w:val="28"/>
        </w:rPr>
      </w:pPr>
    </w:p>
    <w:p w:rsidR="00155A0B" w:rsidRDefault="00155A0B" w:rsidP="005509A0">
      <w:pPr>
        <w:pStyle w:val="Default"/>
        <w:jc w:val="both"/>
        <w:rPr>
          <w:rFonts w:asciiTheme="minorHAnsi" w:hAnsiTheme="minorHAnsi"/>
          <w:b/>
          <w:bCs/>
          <w:sz w:val="28"/>
          <w:szCs w:val="28"/>
        </w:rPr>
      </w:pPr>
      <w:r w:rsidRPr="004B78FF">
        <w:rPr>
          <w:rFonts w:asciiTheme="minorHAnsi" w:hAnsiTheme="minorHAnsi"/>
          <w:b/>
          <w:bCs/>
          <w:sz w:val="28"/>
          <w:szCs w:val="28"/>
        </w:rPr>
        <w:t xml:space="preserve">Change of Details </w:t>
      </w:r>
    </w:p>
    <w:p w:rsidR="00487FBD" w:rsidRPr="004B78FF" w:rsidRDefault="00487FBD" w:rsidP="005509A0">
      <w:pPr>
        <w:pStyle w:val="Default"/>
        <w:jc w:val="both"/>
        <w:rPr>
          <w:rFonts w:asciiTheme="minorHAnsi" w:hAnsiTheme="minorHAnsi"/>
          <w:sz w:val="28"/>
          <w:szCs w:val="28"/>
        </w:rPr>
      </w:pPr>
    </w:p>
    <w:p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rsidR="005509A0" w:rsidRPr="004B78FF" w:rsidRDefault="005509A0" w:rsidP="005509A0">
      <w:pPr>
        <w:pStyle w:val="Default"/>
        <w:rPr>
          <w:rFonts w:asciiTheme="minorHAnsi" w:hAnsiTheme="minorHAnsi"/>
          <w:sz w:val="23"/>
          <w:szCs w:val="23"/>
        </w:rPr>
      </w:pPr>
    </w:p>
    <w:p w:rsidR="00155A0B" w:rsidRDefault="00155A0B" w:rsidP="005509A0">
      <w:pPr>
        <w:pStyle w:val="Default"/>
        <w:rPr>
          <w:rFonts w:asciiTheme="minorHAnsi" w:hAnsiTheme="minorHAnsi"/>
          <w:b/>
          <w:bCs/>
          <w:sz w:val="28"/>
          <w:szCs w:val="28"/>
        </w:rPr>
      </w:pPr>
      <w:r w:rsidRPr="004B78FF">
        <w:rPr>
          <w:rFonts w:asciiTheme="minorHAnsi" w:hAnsiTheme="minorHAnsi"/>
          <w:b/>
          <w:bCs/>
          <w:sz w:val="28"/>
          <w:szCs w:val="28"/>
        </w:rPr>
        <w:t xml:space="preserve">Mobile telephone number </w:t>
      </w:r>
    </w:p>
    <w:p w:rsidR="00487FBD" w:rsidRPr="004B78FF" w:rsidRDefault="00487FBD" w:rsidP="005509A0">
      <w:pPr>
        <w:pStyle w:val="Default"/>
        <w:rPr>
          <w:rFonts w:asciiTheme="minorHAnsi" w:hAnsiTheme="minorHAnsi"/>
          <w:sz w:val="28"/>
          <w:szCs w:val="28"/>
        </w:rPr>
      </w:pPr>
    </w:p>
    <w:p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rsidR="005509A0" w:rsidRPr="004B78FF" w:rsidRDefault="005509A0" w:rsidP="005509A0">
      <w:pPr>
        <w:spacing w:after="0" w:line="240" w:lineRule="auto"/>
        <w:jc w:val="both"/>
        <w:rPr>
          <w:sz w:val="23"/>
          <w:szCs w:val="23"/>
        </w:rPr>
      </w:pPr>
    </w:p>
    <w:p w:rsidR="00155A0B" w:rsidRDefault="00155A0B" w:rsidP="005509A0">
      <w:pPr>
        <w:pStyle w:val="Default"/>
        <w:jc w:val="both"/>
        <w:rPr>
          <w:rFonts w:asciiTheme="minorHAnsi" w:hAnsiTheme="minorHAnsi"/>
          <w:b/>
          <w:bCs/>
          <w:sz w:val="28"/>
          <w:szCs w:val="28"/>
        </w:rPr>
      </w:pPr>
      <w:r w:rsidRPr="004B78FF">
        <w:rPr>
          <w:rFonts w:asciiTheme="minorHAnsi" w:hAnsiTheme="minorHAnsi"/>
          <w:b/>
          <w:bCs/>
          <w:sz w:val="28"/>
          <w:szCs w:val="28"/>
        </w:rPr>
        <w:t xml:space="preserve">Reviews of and Changes to our Privacy Notice </w:t>
      </w:r>
    </w:p>
    <w:p w:rsidR="00487FBD" w:rsidRPr="004B78FF" w:rsidRDefault="00487FBD" w:rsidP="005509A0">
      <w:pPr>
        <w:pStyle w:val="Default"/>
        <w:jc w:val="both"/>
        <w:rPr>
          <w:rFonts w:asciiTheme="minorHAnsi" w:hAnsiTheme="minorHAnsi"/>
          <w:sz w:val="28"/>
          <w:szCs w:val="28"/>
        </w:rPr>
      </w:pPr>
    </w:p>
    <w:p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5509A0" w:rsidRPr="004B78FF">
        <w:rPr>
          <w:sz w:val="23"/>
          <w:szCs w:val="23"/>
        </w:rPr>
        <w:t xml:space="preserve">September </w:t>
      </w:r>
      <w:r w:rsidRPr="004B78FF">
        <w:rPr>
          <w:sz w:val="23"/>
          <w:szCs w:val="23"/>
        </w:rPr>
        <w:t>2018.</w:t>
      </w:r>
    </w:p>
    <w:p w:rsidR="00155A0B" w:rsidRDefault="00155A0B" w:rsidP="00155A0B"/>
    <w:sectPr w:rsidR="00155A0B" w:rsidSect="00E968AC">
      <w:headerReference w:type="default" r:id="rId17"/>
      <w:footerReference w:type="default" r:id="rId18"/>
      <w:pgSz w:w="11906" w:h="16838"/>
      <w:pgMar w:top="567"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94" w:rsidRDefault="00A54294" w:rsidP="001243EC">
      <w:pPr>
        <w:spacing w:after="0" w:line="240" w:lineRule="auto"/>
      </w:pPr>
      <w:r>
        <w:separator/>
      </w:r>
    </w:p>
  </w:endnote>
  <w:endnote w:type="continuationSeparator" w:id="0">
    <w:p w:rsidR="00A54294" w:rsidRDefault="00A54294"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EC" w:rsidRDefault="001243EC">
    <w:pPr>
      <w:pStyle w:val="Footer"/>
    </w:pPr>
    <w:r>
      <w:t>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94" w:rsidRDefault="00A54294" w:rsidP="001243EC">
      <w:pPr>
        <w:spacing w:after="0" w:line="240" w:lineRule="auto"/>
      </w:pPr>
      <w:r>
        <w:separator/>
      </w:r>
    </w:p>
  </w:footnote>
  <w:footnote w:type="continuationSeparator" w:id="0">
    <w:p w:rsidR="00A54294" w:rsidRDefault="00A54294" w:rsidP="00124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73" w:rsidRDefault="00BA2373" w:rsidP="00BA23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0B"/>
    <w:rsid w:val="00026A67"/>
    <w:rsid w:val="00037B08"/>
    <w:rsid w:val="000456C3"/>
    <w:rsid w:val="00062369"/>
    <w:rsid w:val="000A521E"/>
    <w:rsid w:val="001243EC"/>
    <w:rsid w:val="00147383"/>
    <w:rsid w:val="00155A0B"/>
    <w:rsid w:val="001608E0"/>
    <w:rsid w:val="0017418E"/>
    <w:rsid w:val="00192BCD"/>
    <w:rsid w:val="00237D8B"/>
    <w:rsid w:val="002B435A"/>
    <w:rsid w:val="002E76E8"/>
    <w:rsid w:val="00357102"/>
    <w:rsid w:val="00392ACF"/>
    <w:rsid w:val="003B0AB4"/>
    <w:rsid w:val="00487FBD"/>
    <w:rsid w:val="00491BC0"/>
    <w:rsid w:val="004B78FF"/>
    <w:rsid w:val="004C36E4"/>
    <w:rsid w:val="004D5CF0"/>
    <w:rsid w:val="00515C95"/>
    <w:rsid w:val="005509A0"/>
    <w:rsid w:val="006423FA"/>
    <w:rsid w:val="006F0239"/>
    <w:rsid w:val="00751CAF"/>
    <w:rsid w:val="00824F00"/>
    <w:rsid w:val="008C66BF"/>
    <w:rsid w:val="008D2875"/>
    <w:rsid w:val="008D3196"/>
    <w:rsid w:val="008E76EF"/>
    <w:rsid w:val="00924F1F"/>
    <w:rsid w:val="00955DF3"/>
    <w:rsid w:val="009573F4"/>
    <w:rsid w:val="00A54294"/>
    <w:rsid w:val="00A77713"/>
    <w:rsid w:val="00A93784"/>
    <w:rsid w:val="00A96210"/>
    <w:rsid w:val="00B650BA"/>
    <w:rsid w:val="00BA2373"/>
    <w:rsid w:val="00C70831"/>
    <w:rsid w:val="00CC4080"/>
    <w:rsid w:val="00D959BA"/>
    <w:rsid w:val="00E70428"/>
    <w:rsid w:val="00E80D4A"/>
    <w:rsid w:val="00E968AC"/>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england.nhs.uk/ourwork/tsd/ig/risk-stratification%20/"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code-of-data-matching-practice-for-national-fraud-initiativ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co.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5" Type="http://schemas.openxmlformats.org/officeDocument/2006/relationships/webSettings" Target="webSettings.xml"/><Relationship Id="rId15" Type="http://schemas.openxmlformats.org/officeDocument/2006/relationships/hyperlink" Target="https://ico.org.uk/for-the-public/personal-information/" TargetMode="Externa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tent.digital.nhs.uk/article/4963/What-we-collect" TargetMode="External"/><Relationship Id="rId14"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Nodding, Gillian</cp:lastModifiedBy>
  <cp:revision>19</cp:revision>
  <dcterms:created xsi:type="dcterms:W3CDTF">2018-09-25T10:20:00Z</dcterms:created>
  <dcterms:modified xsi:type="dcterms:W3CDTF">2018-10-08T11:54:00Z</dcterms:modified>
</cp:coreProperties>
</file>